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C027B9" w:rsidRPr="00C027B9" w:rsidRDefault="00C027B9" w:rsidP="008A36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27B9" w:rsidRDefault="008554DE" w:rsidP="00990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7E6A" w:rsidRDefault="00BC759B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C027B9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C027B9">
        <w:rPr>
          <w:rFonts w:ascii="Times New Roman" w:hAnsi="Times New Roman" w:cs="Times New Roman"/>
          <w:sz w:val="28"/>
          <w:szCs w:val="28"/>
        </w:rPr>
        <w:tab/>
      </w:r>
      <w:r w:rsidR="00C027B9">
        <w:rPr>
          <w:rFonts w:ascii="Times New Roman" w:hAnsi="Times New Roman" w:cs="Times New Roman"/>
          <w:sz w:val="28"/>
          <w:szCs w:val="28"/>
        </w:rPr>
        <w:tab/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>№</w:t>
      </w:r>
      <w:r w:rsidR="00C027B9">
        <w:rPr>
          <w:rFonts w:ascii="Times New Roman" w:hAnsi="Times New Roman" w:cs="Times New Roman"/>
          <w:sz w:val="28"/>
          <w:szCs w:val="28"/>
        </w:rPr>
        <w:t xml:space="preserve"> 42</w:t>
      </w:r>
    </w:p>
    <w:p w:rsidR="005953AC" w:rsidRDefault="005953AC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5953AC">
        <w:rPr>
          <w:rFonts w:ascii="Times New Roman" w:hAnsi="Times New Roman" w:cs="Times New Roman"/>
          <w:b w:val="0"/>
        </w:rPr>
        <w:t>О внесении изменений в постановление Администрации Большеулуйского сельсовета от 13.11.2024 № 9</w:t>
      </w:r>
      <w:r w:rsidR="0075044B">
        <w:rPr>
          <w:rFonts w:ascii="Times New Roman" w:hAnsi="Times New Roman" w:cs="Times New Roman"/>
          <w:b w:val="0"/>
        </w:rPr>
        <w:t>2</w:t>
      </w:r>
      <w:r w:rsidRPr="005953AC">
        <w:rPr>
          <w:rFonts w:ascii="Times New Roman" w:hAnsi="Times New Roman" w:cs="Times New Roman"/>
          <w:b w:val="0"/>
        </w:rPr>
        <w:t xml:space="preserve"> «Об утверждении административного регламента предоставления муниципальной</w:t>
      </w:r>
      <w:r w:rsidR="0075044B">
        <w:rPr>
          <w:rFonts w:ascii="Times New Roman" w:hAnsi="Times New Roman" w:cs="Times New Roman"/>
          <w:b w:val="0"/>
        </w:rPr>
        <w:t xml:space="preserve"> </w:t>
      </w:r>
      <w:r w:rsidRPr="005953AC">
        <w:rPr>
          <w:rFonts w:ascii="Times New Roman" w:hAnsi="Times New Roman" w:cs="Times New Roman"/>
          <w:b w:val="0"/>
        </w:rPr>
        <w:t>услуги «</w:t>
      </w:r>
      <w:r w:rsidR="0075044B" w:rsidRPr="0075044B">
        <w:rPr>
          <w:rFonts w:ascii="Times New Roman" w:hAnsi="Times New Roman" w:cs="Times New Roman"/>
          <w:b w:val="0"/>
        </w:rPr>
        <w:t>Передача гражданами приватизированных жилых помещений в муниципальную собственность</w:t>
      </w:r>
      <w:r w:rsidRPr="005953AC">
        <w:rPr>
          <w:rFonts w:ascii="Times New Roman" w:hAnsi="Times New Roman" w:cs="Times New Roman"/>
          <w:b w:val="0"/>
        </w:rPr>
        <w:t>»»</w:t>
      </w:r>
    </w:p>
    <w:p w:rsidR="00C027B9" w:rsidRPr="005953AC" w:rsidRDefault="00C027B9" w:rsidP="005953A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953AC" w:rsidRDefault="00454B03" w:rsidP="005953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13.11.2024 № 9</w:t>
      </w:r>
      <w:r w:rsidR="0075044B">
        <w:rPr>
          <w:rFonts w:ascii="Times New Roman" w:hAnsi="Times New Roman" w:cs="Times New Roman"/>
          <w:b w:val="0"/>
          <w:sz w:val="24"/>
          <w:szCs w:val="24"/>
        </w:rPr>
        <w:t>2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5044B" w:rsidRPr="0075044B">
        <w:rPr>
          <w:rFonts w:ascii="Times New Roman" w:hAnsi="Times New Roman" w:cs="Times New Roman"/>
          <w:b w:val="0"/>
          <w:sz w:val="24"/>
          <w:szCs w:val="24"/>
        </w:rPr>
        <w:t>Передача гражданами приватизированных жилых помещений в муниципальную собственность</w:t>
      </w:r>
      <w:r w:rsidR="005953AC" w:rsidRPr="005953AC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6) выдачу заявителям документов органов, предоставляющих муниципальные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027B9" w:rsidRDefault="00C027B9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D6" w:rsidRDefault="003F02D6">
      <w:r>
        <w:separator/>
      </w:r>
    </w:p>
  </w:endnote>
  <w:endnote w:type="continuationSeparator" w:id="0">
    <w:p w:rsidR="003F02D6" w:rsidRDefault="003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D6" w:rsidRDefault="003F02D6">
      <w:r>
        <w:separator/>
      </w:r>
    </w:p>
  </w:footnote>
  <w:footnote w:type="continuationSeparator" w:id="0">
    <w:p w:rsidR="003F02D6" w:rsidRDefault="003F0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7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4F4E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63FB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3F02D6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3AC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044B"/>
    <w:rsid w:val="0075236C"/>
    <w:rsid w:val="00760DA1"/>
    <w:rsid w:val="00760FCB"/>
    <w:rsid w:val="007700A1"/>
    <w:rsid w:val="00770160"/>
    <w:rsid w:val="0077747B"/>
    <w:rsid w:val="00781559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4A28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03E3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27B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DF084F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B8FF1-CE9C-4368-9FB0-18B9B0FC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2025-04-02T08:57:00Z</cp:lastPrinted>
  <dcterms:created xsi:type="dcterms:W3CDTF">2025-04-02T08:50:00Z</dcterms:created>
  <dcterms:modified xsi:type="dcterms:W3CDTF">2025-04-24T04:38:00Z</dcterms:modified>
</cp:coreProperties>
</file>