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AD" w:rsidRPr="00DC0AAD" w:rsidRDefault="00DC0AAD" w:rsidP="00DC0AAD">
      <w:pPr>
        <w:spacing w:after="0"/>
        <w:jc w:val="right"/>
        <w:rPr>
          <w:rFonts w:ascii="Times New Roman" w:hAnsi="Times New Roman" w:cs="Times New Roman"/>
          <w:b/>
          <w:sz w:val="32"/>
          <w:szCs w:val="32"/>
          <w:u w:val="single"/>
        </w:rPr>
      </w:pPr>
      <w:r w:rsidRPr="00DC0AAD">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DC0AAD" w:rsidP="00697E6A">
      <w:pPr>
        <w:spacing w:after="0"/>
        <w:rPr>
          <w:rFonts w:ascii="Times New Roman" w:hAnsi="Times New Roman" w:cs="Times New Roman"/>
          <w:sz w:val="28"/>
          <w:szCs w:val="28"/>
        </w:rPr>
      </w:pPr>
      <w:r>
        <w:rPr>
          <w:rFonts w:ascii="Times New Roman" w:hAnsi="Times New Roman" w:cs="Times New Roman"/>
          <w:sz w:val="28"/>
          <w:szCs w:val="28"/>
        </w:rPr>
        <w:t>_____________</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20.10.2022 № </w:t>
      </w:r>
      <w:r w:rsidR="006442D5" w:rsidRPr="0031263F">
        <w:rPr>
          <w:rFonts w:ascii="Times New Roman" w:hAnsi="Times New Roman" w:cs="Times New Roman"/>
          <w:b w:val="0"/>
          <w:bCs w:val="0"/>
        </w:rPr>
        <w:t>8</w:t>
      </w:r>
      <w:r w:rsidR="008B7812" w:rsidRPr="0031263F">
        <w:rPr>
          <w:rFonts w:ascii="Times New Roman" w:hAnsi="Times New Roman" w:cs="Times New Roman"/>
          <w:b w:val="0"/>
          <w:bCs w:val="0"/>
        </w:rPr>
        <w:t>8</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B7812" w:rsidRPr="0031263F" w:rsidRDefault="008B7812" w:rsidP="008B7812">
      <w:pPr>
        <w:pStyle w:val="ConsPlusTitle"/>
        <w:rPr>
          <w:rFonts w:ascii="Times New Roman" w:hAnsi="Times New Roman" w:cs="Times New Roman"/>
          <w:b w:val="0"/>
          <w:lang w:bidi="ru-RU"/>
        </w:rPr>
      </w:pPr>
      <w:r w:rsidRPr="0031263F">
        <w:rPr>
          <w:rFonts w:ascii="Times New Roman" w:hAnsi="Times New Roman" w:cs="Times New Roman"/>
          <w:b w:val="0"/>
        </w:rPr>
        <w:t>услуги «</w:t>
      </w:r>
      <w:r w:rsidRPr="0031263F">
        <w:rPr>
          <w:rFonts w:ascii="Times New Roman" w:hAnsi="Times New Roman" w:cs="Times New Roman"/>
          <w:b w:val="0"/>
          <w:lang w:bidi="ru-RU"/>
        </w:rPr>
        <w:t xml:space="preserve">Принятие на учет граждан в качестве </w:t>
      </w:r>
    </w:p>
    <w:p w:rsidR="000100FA" w:rsidRPr="0031263F" w:rsidRDefault="008B7812" w:rsidP="008B7812">
      <w:pPr>
        <w:pStyle w:val="ConsPlusTitle"/>
        <w:rPr>
          <w:rFonts w:ascii="Times New Roman" w:hAnsi="Times New Roman" w:cs="Times New Roman"/>
          <w:b w:val="0"/>
          <w:bCs w:val="0"/>
        </w:rPr>
      </w:pPr>
      <w:proofErr w:type="gramStart"/>
      <w:r w:rsidRPr="0031263F">
        <w:rPr>
          <w:rFonts w:ascii="Times New Roman" w:hAnsi="Times New Roman" w:cs="Times New Roman"/>
          <w:b w:val="0"/>
          <w:bCs w:val="0"/>
          <w:lang w:bidi="ru-RU"/>
        </w:rPr>
        <w:t>нуждающихся в жилых помещениях</w:t>
      </w:r>
      <w:r w:rsidRPr="0031263F">
        <w:rPr>
          <w:rFonts w:ascii="Times New Roman" w:hAnsi="Times New Roman" w:cs="Times New Roman"/>
          <w:b w:val="0"/>
          <w:bCs w:val="0"/>
        </w:rPr>
        <w:t>»</w:t>
      </w:r>
      <w:r w:rsidR="007A60AB" w:rsidRPr="0031263F">
        <w:rPr>
          <w:rFonts w:ascii="Times New Roman" w:hAnsi="Times New Roman" w:cs="Times New Roman"/>
          <w:b w:val="0"/>
          <w:bCs w:val="0"/>
        </w:rPr>
        <w:t>»</w:t>
      </w:r>
      <w:proofErr w:type="gramEnd"/>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Pr="0031263F" w:rsidRDefault="00454B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Внести изменения в постановление администрации Большеулуйского сельсовета от 20.10.2022 № 8</w:t>
      </w:r>
      <w:r w:rsidR="008B7812" w:rsidRPr="0031263F">
        <w:rPr>
          <w:rFonts w:ascii="Times New Roman" w:hAnsi="Times New Roman" w:cs="Times New Roman"/>
          <w:b w:val="0"/>
          <w:sz w:val="24"/>
          <w:szCs w:val="24"/>
        </w:rPr>
        <w:t>8</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864569" w:rsidRPr="0031263F">
        <w:rPr>
          <w:rFonts w:ascii="Times New Roman" w:hAnsi="Times New Roman" w:cs="Times New Roman"/>
          <w:b w:val="0"/>
          <w:sz w:val="24"/>
          <w:szCs w:val="24"/>
        </w:rPr>
        <w:t>» (далее – Постановление):</w:t>
      </w:r>
    </w:p>
    <w:p w:rsidR="00BD3679" w:rsidRPr="0031263F" w:rsidRDefault="0086456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1.1.</w:t>
      </w:r>
      <w:r w:rsidR="00147C08" w:rsidRPr="0031263F">
        <w:rPr>
          <w:rFonts w:ascii="Times New Roman" w:hAnsi="Times New Roman" w:cs="Times New Roman"/>
          <w:sz w:val="24"/>
          <w:szCs w:val="24"/>
        </w:rPr>
        <w:t xml:space="preserve"> </w:t>
      </w:r>
      <w:r w:rsidR="00BD3679" w:rsidRPr="0031263F">
        <w:rPr>
          <w:rFonts w:ascii="Times New Roman" w:hAnsi="Times New Roman" w:cs="Times New Roman"/>
          <w:sz w:val="24"/>
          <w:szCs w:val="24"/>
        </w:rPr>
        <w:t>пункт 2.1. раздела 2 Приложения к Постановлению дополнить абзацем вторым следующего содержания: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w:t>
      </w:r>
      <w:proofErr w:type="spellStart"/>
      <w:r w:rsidRPr="0031263F">
        <w:rPr>
          <w:rFonts w:ascii="Times New Roman" w:hAnsi="Times New Roman" w:cs="Times New Roman"/>
          <w:b w:val="0"/>
          <w:sz w:val="24"/>
          <w:szCs w:val="24"/>
        </w:rPr>
        <w:t>Подуслуги</w:t>
      </w:r>
      <w:proofErr w:type="spellEnd"/>
      <w:r w:rsidRPr="0031263F">
        <w:rPr>
          <w:rFonts w:ascii="Times New Roman" w:hAnsi="Times New Roman" w:cs="Times New Roman"/>
          <w:b w:val="0"/>
          <w:sz w:val="24"/>
          <w:szCs w:val="24"/>
        </w:rPr>
        <w:t>, оказываемые в рамках предоставления муниципальной услуги: "Снятие с учета граждан, нуждающихся в предоставлении жилого помещения",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roofErr w:type="gramStart"/>
      <w:r w:rsidRPr="0031263F">
        <w:rPr>
          <w:rFonts w:ascii="Times New Roman" w:hAnsi="Times New Roman" w:cs="Times New Roman"/>
          <w:b w:val="0"/>
          <w:sz w:val="24"/>
          <w:szCs w:val="24"/>
        </w:rPr>
        <w:t>.»</w:t>
      </w:r>
      <w:proofErr w:type="gramEnd"/>
      <w:r w:rsidRPr="0031263F">
        <w:rPr>
          <w:rFonts w:ascii="Times New Roman" w:hAnsi="Times New Roman" w:cs="Times New Roman"/>
          <w:b w:val="0"/>
          <w:sz w:val="24"/>
          <w:szCs w:val="24"/>
        </w:rPr>
        <w:t>;</w:t>
      </w:r>
    </w:p>
    <w:p w:rsidR="00BD3679" w:rsidRPr="0031263F" w:rsidRDefault="00BD3679" w:rsidP="0031263F">
      <w:pPr>
        <w:pStyle w:val="ConsPlusTitle"/>
        <w:ind w:firstLine="709"/>
        <w:jc w:val="both"/>
        <w:rPr>
          <w:rFonts w:ascii="Times New Roman" w:hAnsi="Times New Roman" w:cs="Times New Roman"/>
          <w:b w:val="0"/>
          <w:sz w:val="24"/>
          <w:szCs w:val="24"/>
        </w:rPr>
      </w:pPr>
    </w:p>
    <w:p w:rsidR="00BD3679" w:rsidRPr="0031263F" w:rsidRDefault="00BD367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1.2. пункт 2.5. раздела 2 Приложения к Постановлению изложить в новой редакции:</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«2.5. Результатом предоставления муниципальной услуги является: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2.5.1. Решение о принятии граждан на учет в качестве нуждающихся в жилых помещениях (для цели обращения "Постановка на учет граждан в качестве нуждающихся в жилых помещениях"), издаваемое в форме постановления руководителя Уполномоченного органа (далее - решение о принятии граждан на учет в качестве нуждающихся в жилых помещениях).</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Рекомендуемая форма постановления </w:t>
      </w:r>
      <w:proofErr w:type="gramStart"/>
      <w:r w:rsidRPr="0031263F">
        <w:rPr>
          <w:rFonts w:ascii="Times New Roman" w:hAnsi="Times New Roman" w:cs="Times New Roman"/>
          <w:b w:val="0"/>
          <w:sz w:val="24"/>
          <w:szCs w:val="24"/>
        </w:rPr>
        <w:t>о принятии граждан на учет в качестве нуждающихся в жилых помещениях приведена в приложении</w:t>
      </w:r>
      <w:proofErr w:type="gramEnd"/>
      <w:r w:rsidRPr="0031263F">
        <w:rPr>
          <w:rFonts w:ascii="Times New Roman" w:hAnsi="Times New Roman" w:cs="Times New Roman"/>
          <w:b w:val="0"/>
          <w:sz w:val="24"/>
          <w:szCs w:val="24"/>
        </w:rPr>
        <w:t xml:space="preserve"> № 1 к Административному регламенту.</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2.5.2. </w:t>
      </w:r>
      <w:hyperlink r:id="rId9" w:history="1">
        <w:proofErr w:type="gramStart"/>
        <w:r w:rsidRPr="0031263F">
          <w:rPr>
            <w:rFonts w:ascii="Times New Roman" w:hAnsi="Times New Roman" w:cs="Times New Roman"/>
            <w:b w:val="0"/>
            <w:sz w:val="24"/>
            <w:szCs w:val="24"/>
          </w:rPr>
          <w:t>Уведомление</w:t>
        </w:r>
      </w:hyperlink>
      <w:r w:rsidRPr="0031263F">
        <w:rPr>
          <w:rFonts w:ascii="Times New Roman" w:hAnsi="Times New Roman" w:cs="Times New Roman"/>
          <w:b w:val="0"/>
          <w:sz w:val="24"/>
          <w:szCs w:val="24"/>
        </w:rPr>
        <w:t xml:space="preserve"> об учете граждан, нуждающихся в жилых помещениях (далее - Уведомление об учете), подписанное руководителем Уполномоченного органа,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2.5.3. </w:t>
      </w:r>
      <w:hyperlink r:id="rId10" w:history="1">
        <w:r w:rsidRPr="0031263F">
          <w:rPr>
            <w:rFonts w:ascii="Times New Roman" w:hAnsi="Times New Roman" w:cs="Times New Roman"/>
            <w:b w:val="0"/>
            <w:sz w:val="24"/>
            <w:szCs w:val="24"/>
          </w:rPr>
          <w:t>Уведомление</w:t>
        </w:r>
      </w:hyperlink>
      <w:r w:rsidRPr="0031263F">
        <w:rPr>
          <w:rFonts w:ascii="Times New Roman" w:hAnsi="Times New Roman" w:cs="Times New Roman"/>
          <w:b w:val="0"/>
          <w:sz w:val="24"/>
          <w:szCs w:val="24"/>
        </w:rPr>
        <w:t xml:space="preserve"> о снятии с учета граждан, нуждающихся в жилых помещениях </w:t>
      </w:r>
      <w:r w:rsidRPr="0031263F">
        <w:rPr>
          <w:rFonts w:ascii="Times New Roman" w:hAnsi="Times New Roman" w:cs="Times New Roman"/>
          <w:b w:val="0"/>
          <w:sz w:val="24"/>
          <w:szCs w:val="24"/>
        </w:rPr>
        <w:lastRenderedPageBreak/>
        <w:t>(далее - Уведомление о снятии с учета) подписанное руководителем Уполномоченного органа, по форме, согласно приложению № 3 к настоящему Административному регламенту (для цели обращения "Снятие с учета граждан, нуждающихся в предоставлении жилого помещения").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2.5.4. </w:t>
      </w:r>
      <w:proofErr w:type="gramStart"/>
      <w:r w:rsidRPr="0031263F">
        <w:rPr>
          <w:rFonts w:ascii="Times New Roman" w:hAnsi="Times New Roman" w:cs="Times New Roman"/>
          <w:b w:val="0"/>
          <w:sz w:val="24"/>
          <w:szCs w:val="24"/>
        </w:rPr>
        <w:t>Решение об отказе в принятии граждан на учет в качестве нуждающихся в жилых помещениях (для цели обращения "Постановка на учет граждан в качестве нуждающихся в жилых помещениях"), издаваемое в форме распоряжения руководителя Уполномоченного органа (далее - решение об отказе в предоставлении услуги "Принятие на учет граждан в качестве нуждающихся в жилых помещениях").</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Рекомендуемая форма решения об отказе в предоставлении услуги "Принятие на учет граждан в качестве нуждающихся в жилых помещениях" приведена в приложении № 5 к Административному регламенту</w:t>
      </w:r>
      <w:proofErr w:type="gramStart"/>
      <w:r w:rsidRPr="0031263F">
        <w:rPr>
          <w:rFonts w:ascii="Times New Roman" w:hAnsi="Times New Roman" w:cs="Times New Roman"/>
          <w:b w:val="0"/>
          <w:sz w:val="24"/>
          <w:szCs w:val="24"/>
        </w:rPr>
        <w:t>.»</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p>
    <w:p w:rsidR="00147C08" w:rsidRPr="0031263F" w:rsidRDefault="0031263F"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1.3. </w:t>
      </w:r>
      <w:r w:rsidR="00147C08" w:rsidRPr="0031263F">
        <w:rPr>
          <w:rFonts w:ascii="Times New Roman" w:hAnsi="Times New Roman" w:cs="Times New Roman"/>
          <w:sz w:val="24"/>
          <w:szCs w:val="24"/>
        </w:rPr>
        <w:t xml:space="preserve">пункт 2.7. </w:t>
      </w:r>
      <w:r w:rsidR="00864569" w:rsidRPr="0031263F">
        <w:rPr>
          <w:rFonts w:ascii="Times New Roman" w:hAnsi="Times New Roman" w:cs="Times New Roman"/>
          <w:sz w:val="24"/>
          <w:szCs w:val="24"/>
        </w:rPr>
        <w:t xml:space="preserve"> </w:t>
      </w:r>
      <w:r w:rsidR="00147C08" w:rsidRPr="0031263F">
        <w:rPr>
          <w:rFonts w:ascii="Times New Roman" w:hAnsi="Times New Roman" w:cs="Times New Roman"/>
          <w:sz w:val="24"/>
          <w:szCs w:val="24"/>
        </w:rPr>
        <w:t>раздела 2 Приложения к Постановлению изложить в новой редакции:</w:t>
      </w:r>
    </w:p>
    <w:p w:rsidR="000672FE" w:rsidRPr="0031263F" w:rsidRDefault="00147C08"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w:t>
      </w:r>
      <w:r w:rsidR="000672FE" w:rsidRPr="0031263F">
        <w:rPr>
          <w:rFonts w:ascii="Times New Roman" w:hAnsi="Times New Roman" w:cs="Times New Roman"/>
          <w:b w:val="0"/>
          <w:sz w:val="24"/>
          <w:szCs w:val="24"/>
        </w:rPr>
        <w:t>2.7. Правовые основания для предоставления муниципальной услуги:</w:t>
      </w:r>
    </w:p>
    <w:p w:rsidR="000672FE" w:rsidRPr="0031263F" w:rsidRDefault="000672F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Конституция Российской Федерации;</w:t>
      </w:r>
    </w:p>
    <w:p w:rsidR="000672FE" w:rsidRPr="0031263F" w:rsidRDefault="000672F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Жилищный кодекс Российской Федерации;</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Гражданский кодекс Российской Федерации;</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0.05.2006 № 59-ФЗ «О порядке рассмотрения обращений граждан Российской Федерации»;</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27.07.2006 № 152-ФЗ «О персональных данных»;</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27.07.2010 № 210-ФЗ «Об организации предоставления государственных и муниципальных услуг»;</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12.01.1995 № 5-ФЗ «О ветеранах»;</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Приказ Министерства здравоохранения Российской Федерации от 29.11.2012г. № 987н «Об утверждении перечня тяжелых форм хронических заболеваний, при которых невозможно совместное проживание граждан в одной квартире»;</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Закон Красноярского края № 18-4751 от 23.05.2006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F723C3" w:rsidRPr="0031263F" w:rsidRDefault="00F723C3"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Закон Красноярского края № 4-1278 от 19.12.2017 «О регулировании отношений в области найма  жилых помещений жилищного фонда социального использования»;</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Устав Большеулуйского сельсовета Большеулуйского района Красноярского края;</w:t>
      </w:r>
    </w:p>
    <w:p w:rsidR="00147C08" w:rsidRPr="0031263F" w:rsidRDefault="000672FE"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r w:rsidR="00147C08" w:rsidRPr="0031263F">
        <w:rPr>
          <w:rFonts w:ascii="Times New Roman" w:hAnsi="Times New Roman" w:cs="Times New Roman"/>
          <w:b w:val="0"/>
          <w:sz w:val="24"/>
          <w:szCs w:val="24"/>
        </w:rPr>
        <w:t>»</w:t>
      </w:r>
    </w:p>
    <w:p w:rsidR="00147C08" w:rsidRPr="0031263F" w:rsidRDefault="00147C08" w:rsidP="0031263F">
      <w:pPr>
        <w:pStyle w:val="ConsPlusTitle"/>
        <w:ind w:firstLine="709"/>
        <w:jc w:val="both"/>
        <w:rPr>
          <w:rFonts w:ascii="Times New Roman" w:hAnsi="Times New Roman" w:cs="Times New Roman"/>
          <w:b w:val="0"/>
          <w:sz w:val="24"/>
          <w:szCs w:val="24"/>
        </w:rPr>
      </w:pPr>
    </w:p>
    <w:p w:rsidR="006442D5" w:rsidRPr="0031263F" w:rsidRDefault="0031263F"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1.4.</w:t>
      </w:r>
      <w:r w:rsidR="007700A1" w:rsidRPr="0031263F">
        <w:rPr>
          <w:rFonts w:ascii="Times New Roman" w:hAnsi="Times New Roman" w:cs="Times New Roman"/>
          <w:sz w:val="24"/>
          <w:szCs w:val="24"/>
        </w:rPr>
        <w:t xml:space="preserve"> </w:t>
      </w:r>
      <w:r w:rsidR="007F5219" w:rsidRPr="0031263F">
        <w:rPr>
          <w:rFonts w:ascii="Times New Roman" w:hAnsi="Times New Roman" w:cs="Times New Roman"/>
          <w:sz w:val="24"/>
          <w:szCs w:val="24"/>
        </w:rPr>
        <w:t>абзац первый подпункта 2.8.2 пункта 2</w:t>
      </w:r>
      <w:r w:rsidR="00147C08" w:rsidRPr="0031263F">
        <w:rPr>
          <w:rFonts w:ascii="Times New Roman" w:hAnsi="Times New Roman" w:cs="Times New Roman"/>
          <w:sz w:val="24"/>
          <w:szCs w:val="24"/>
        </w:rPr>
        <w:t>.8 раздела 2</w:t>
      </w:r>
      <w:r w:rsidR="007F5219" w:rsidRPr="0031263F">
        <w:rPr>
          <w:rFonts w:ascii="Times New Roman" w:hAnsi="Times New Roman" w:cs="Times New Roman"/>
          <w:sz w:val="24"/>
          <w:szCs w:val="24"/>
        </w:rPr>
        <w:t xml:space="preserve"> Приложения к Постановлению изложить в новой редакции:</w:t>
      </w:r>
    </w:p>
    <w:p w:rsidR="007F5219"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«2.8.2. Копия паспорта или иного документа, удостоверяющего личность заявителя</w:t>
      </w:r>
      <w:proofErr w:type="gramStart"/>
      <w:r w:rsidRPr="0031263F">
        <w:rPr>
          <w:rFonts w:ascii="Times New Roman" w:hAnsi="Times New Roman" w:cs="Times New Roman"/>
          <w:b w:val="0"/>
          <w:sz w:val="24"/>
          <w:szCs w:val="24"/>
        </w:rPr>
        <w:t>.»;</w:t>
      </w:r>
      <w:proofErr w:type="gramEnd"/>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7F521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5</w:t>
      </w:r>
      <w:r w:rsidRPr="0031263F">
        <w:rPr>
          <w:rFonts w:ascii="Times New Roman" w:hAnsi="Times New Roman" w:cs="Times New Roman"/>
          <w:sz w:val="24"/>
          <w:szCs w:val="24"/>
        </w:rPr>
        <w:t xml:space="preserve">. подпункт 2.8.2 </w:t>
      </w:r>
      <w:r w:rsidR="00147C08" w:rsidRPr="0031263F">
        <w:rPr>
          <w:rFonts w:ascii="Times New Roman" w:hAnsi="Times New Roman" w:cs="Times New Roman"/>
          <w:sz w:val="24"/>
          <w:szCs w:val="24"/>
        </w:rPr>
        <w:t xml:space="preserve">пункта 2.8 раздела 2 </w:t>
      </w:r>
      <w:r w:rsidRPr="0031263F">
        <w:rPr>
          <w:rFonts w:ascii="Times New Roman" w:hAnsi="Times New Roman" w:cs="Times New Roman"/>
          <w:sz w:val="24"/>
          <w:szCs w:val="24"/>
        </w:rPr>
        <w:t>Приложения к Постановлению дополнить абзацем шестым следующего содержания:</w:t>
      </w:r>
    </w:p>
    <w:p w:rsidR="007F5219"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«В случае отсутствия в паспорте или ином документе, удостоверяющем личность, сведений о месте жительства, предоставляется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Start"/>
      <w:r w:rsidRPr="0031263F">
        <w:rPr>
          <w:rFonts w:ascii="Times New Roman" w:hAnsi="Times New Roman" w:cs="Times New Roman"/>
          <w:b w:val="0"/>
          <w:sz w:val="24"/>
          <w:szCs w:val="24"/>
        </w:rPr>
        <w:t>.»</w:t>
      </w:r>
      <w:proofErr w:type="gramEnd"/>
      <w:r w:rsidRPr="0031263F">
        <w:rPr>
          <w:rFonts w:ascii="Times New Roman" w:hAnsi="Times New Roman" w:cs="Times New Roman"/>
          <w:b w:val="0"/>
          <w:sz w:val="24"/>
          <w:szCs w:val="24"/>
        </w:rPr>
        <w:t>;</w:t>
      </w:r>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7F521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6</w:t>
      </w:r>
      <w:r w:rsidRPr="0031263F">
        <w:rPr>
          <w:rFonts w:ascii="Times New Roman" w:hAnsi="Times New Roman" w:cs="Times New Roman"/>
          <w:sz w:val="24"/>
          <w:szCs w:val="24"/>
        </w:rPr>
        <w:t xml:space="preserve">. подпункт 2.8.7 </w:t>
      </w:r>
      <w:r w:rsidR="00147C08" w:rsidRPr="0031263F">
        <w:rPr>
          <w:rFonts w:ascii="Times New Roman" w:hAnsi="Times New Roman" w:cs="Times New Roman"/>
          <w:sz w:val="24"/>
          <w:szCs w:val="24"/>
        </w:rPr>
        <w:t xml:space="preserve">пункта 2.8 раздела 2 </w:t>
      </w:r>
      <w:r w:rsidRPr="0031263F">
        <w:rPr>
          <w:rFonts w:ascii="Times New Roman" w:hAnsi="Times New Roman" w:cs="Times New Roman"/>
          <w:sz w:val="24"/>
          <w:szCs w:val="24"/>
        </w:rPr>
        <w:t>Приложения к Постановлению изложить в новой редакции:</w:t>
      </w:r>
    </w:p>
    <w:p w:rsidR="008B7812"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«2.8.7.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финансово-лицевого счета</w:t>
      </w:r>
      <w:proofErr w:type="gramStart"/>
      <w:r w:rsidR="0031263F">
        <w:rPr>
          <w:rFonts w:ascii="Times New Roman" w:hAnsi="Times New Roman" w:cs="Times New Roman"/>
          <w:b w:val="0"/>
          <w:sz w:val="24"/>
          <w:szCs w:val="24"/>
        </w:rPr>
        <w:t>.»;</w:t>
      </w:r>
      <w:proofErr w:type="gramEnd"/>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E91303"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7</w:t>
      </w:r>
      <w:r w:rsidRPr="0031263F">
        <w:rPr>
          <w:rFonts w:ascii="Times New Roman" w:hAnsi="Times New Roman" w:cs="Times New Roman"/>
          <w:sz w:val="24"/>
          <w:szCs w:val="24"/>
        </w:rPr>
        <w:t>. пункт 2</w:t>
      </w:r>
      <w:r w:rsidR="00147C08" w:rsidRPr="0031263F">
        <w:rPr>
          <w:rFonts w:ascii="Times New Roman" w:hAnsi="Times New Roman" w:cs="Times New Roman"/>
          <w:sz w:val="24"/>
          <w:szCs w:val="24"/>
        </w:rPr>
        <w:t>.8 раздела 2</w:t>
      </w:r>
      <w:r w:rsidRPr="0031263F">
        <w:rPr>
          <w:rFonts w:ascii="Times New Roman" w:hAnsi="Times New Roman" w:cs="Times New Roman"/>
          <w:sz w:val="24"/>
          <w:szCs w:val="24"/>
        </w:rPr>
        <w:t xml:space="preserve"> Приложения к Постановлению дополнить подпунктами 2.8.10 и 2.8.11 следующего содержания:</w:t>
      </w:r>
    </w:p>
    <w:p w:rsidR="00E91303"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«2.8.10. </w:t>
      </w:r>
      <w:proofErr w:type="gramStart"/>
      <w:r w:rsidRPr="0031263F">
        <w:rPr>
          <w:rFonts w:ascii="Times New Roman" w:hAnsi="Times New Roman" w:cs="Times New Roman"/>
          <w:b w:val="0"/>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отсутствие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p>
    <w:p w:rsidR="00147C08"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2.8.11. </w:t>
      </w:r>
      <w:proofErr w:type="gramStart"/>
      <w:r w:rsidRPr="0031263F">
        <w:rPr>
          <w:rFonts w:ascii="Times New Roman" w:hAnsi="Times New Roman" w:cs="Times New Roman"/>
          <w:b w:val="0"/>
          <w:sz w:val="24"/>
          <w:szCs w:val="24"/>
        </w:rPr>
        <w:t xml:space="preserve">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предоставляют решение уполномоченного органа о признании жилого дома (жилого помещения) непригодным для проживания в случае проживания в жилых помещениях, которые признаны в установленном порядке непригодными для проживания и ремонту </w:t>
      </w:r>
      <w:r w:rsidR="0031263F">
        <w:rPr>
          <w:rFonts w:ascii="Times New Roman" w:hAnsi="Times New Roman" w:cs="Times New Roman"/>
          <w:b w:val="0"/>
          <w:sz w:val="24"/>
          <w:szCs w:val="24"/>
        </w:rPr>
        <w:t>или реконструкции не подлежат.»;</w:t>
      </w:r>
      <w:proofErr w:type="gramEnd"/>
    </w:p>
    <w:p w:rsidR="00465D80" w:rsidRPr="0031263F" w:rsidRDefault="00465D80" w:rsidP="0031263F">
      <w:pPr>
        <w:pStyle w:val="ConsPlusTitle"/>
        <w:ind w:firstLine="709"/>
        <w:jc w:val="both"/>
        <w:rPr>
          <w:rFonts w:ascii="Times New Roman" w:hAnsi="Times New Roman" w:cs="Times New Roman"/>
          <w:b w:val="0"/>
          <w:sz w:val="24"/>
          <w:szCs w:val="24"/>
        </w:rPr>
      </w:pPr>
    </w:p>
    <w:p w:rsidR="00465D80"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 xml:space="preserve">1.8. </w:t>
      </w:r>
      <w:r w:rsidR="00465D80" w:rsidRPr="0031263F">
        <w:rPr>
          <w:rFonts w:ascii="Times New Roman" w:hAnsi="Times New Roman" w:cs="Times New Roman"/>
          <w:sz w:val="24"/>
          <w:szCs w:val="24"/>
        </w:rPr>
        <w:t>Пункт 2.21 раздела 2 Приложения к Постановлению изложить в новой редакции:</w:t>
      </w:r>
    </w:p>
    <w:p w:rsidR="00465D80" w:rsidRPr="0031263F" w:rsidRDefault="00465D80"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«2.21. Услуги, необходимые и обязательные для предоставления муниципальной услуги, оказывающиеся на платной основе, отсу</w:t>
      </w:r>
      <w:r w:rsidR="0031263F">
        <w:rPr>
          <w:rFonts w:ascii="Times New Roman" w:hAnsi="Times New Roman" w:cs="Times New Roman"/>
          <w:b w:val="0"/>
          <w:sz w:val="24"/>
          <w:szCs w:val="24"/>
        </w:rPr>
        <w:t>тствуют</w:t>
      </w:r>
      <w:proofErr w:type="gramStart"/>
      <w:r w:rsidR="0031263F">
        <w:rPr>
          <w:rFonts w:ascii="Times New Roman" w:hAnsi="Times New Roman" w:cs="Times New Roman"/>
          <w:b w:val="0"/>
          <w:sz w:val="24"/>
          <w:szCs w:val="24"/>
        </w:rPr>
        <w:t>.»;</w:t>
      </w:r>
      <w:proofErr w:type="gramEnd"/>
    </w:p>
    <w:p w:rsidR="00147C08" w:rsidRPr="0031263F" w:rsidRDefault="00147C08" w:rsidP="0031263F">
      <w:pPr>
        <w:pStyle w:val="ConsPlusTitle"/>
        <w:ind w:left="709"/>
        <w:jc w:val="both"/>
        <w:rPr>
          <w:rFonts w:ascii="Times New Roman" w:hAnsi="Times New Roman" w:cs="Times New Roman"/>
          <w:b w:val="0"/>
          <w:sz w:val="24"/>
          <w:szCs w:val="24"/>
        </w:rPr>
      </w:pPr>
    </w:p>
    <w:p w:rsidR="007700A1"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1.9.</w:t>
      </w:r>
      <w:r>
        <w:rPr>
          <w:rFonts w:ascii="Times New Roman" w:hAnsi="Times New Roman" w:cs="Times New Roman"/>
          <w:b w:val="0"/>
          <w:sz w:val="24"/>
          <w:szCs w:val="24"/>
        </w:rPr>
        <w:t xml:space="preserve"> </w:t>
      </w:r>
      <w:r w:rsidR="007700A1" w:rsidRPr="0031263F">
        <w:rPr>
          <w:rFonts w:ascii="Times New Roman" w:hAnsi="Times New Roman" w:cs="Times New Roman"/>
          <w:sz w:val="24"/>
          <w:szCs w:val="24"/>
        </w:rPr>
        <w:t>раздел 2 Приложения к Постановлению</w:t>
      </w:r>
      <w:r w:rsidR="007700A1" w:rsidRPr="0031263F">
        <w:rPr>
          <w:rFonts w:ascii="Times New Roman" w:hAnsi="Times New Roman" w:cs="Times New Roman"/>
          <w:sz w:val="24"/>
          <w:szCs w:val="24"/>
        </w:rPr>
        <w:t xml:space="preserve"> дополнить пунктом 2.26.1 следующего содержания:</w:t>
      </w:r>
    </w:p>
    <w:p w:rsidR="007700A1" w:rsidRPr="0031263F" w:rsidRDefault="007700A1"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«2.26.</w:t>
      </w:r>
      <w:r w:rsidR="00366F3A">
        <w:rPr>
          <w:rFonts w:ascii="Times New Roman" w:hAnsi="Times New Roman" w:cs="Times New Roman"/>
          <w:b w:val="0"/>
          <w:sz w:val="24"/>
          <w:szCs w:val="24"/>
        </w:rPr>
        <w:t>1</w:t>
      </w:r>
      <w:r w:rsidRPr="0031263F">
        <w:rPr>
          <w:rFonts w:ascii="Times New Roman" w:hAnsi="Times New Roman" w:cs="Times New Roman"/>
          <w:b w:val="0"/>
          <w:sz w:val="24"/>
          <w:szCs w:val="24"/>
        </w:rPr>
        <w:t xml:space="preserve">. </w:t>
      </w:r>
      <w:r w:rsidRPr="0031263F">
        <w:rPr>
          <w:rFonts w:ascii="Times New Roman" w:hAnsi="Times New Roman" w:cs="Times New Roman"/>
          <w:b w:val="0"/>
          <w:sz w:val="24"/>
          <w:szCs w:val="24"/>
        </w:rPr>
        <w:t>Количество взаимодействий заявителя с сотрудником уполномоченного органа при предоставлении муниципальной услуги - 2.</w:t>
      </w:r>
    </w:p>
    <w:p w:rsidR="007700A1" w:rsidRPr="0031263F" w:rsidRDefault="007700A1"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31263F">
        <w:rPr>
          <w:rFonts w:ascii="Times New Roman" w:hAnsi="Times New Roman" w:cs="Times New Roman"/>
          <w:b w:val="0"/>
          <w:sz w:val="24"/>
          <w:szCs w:val="24"/>
        </w:rPr>
        <w:t>.</w:t>
      </w:r>
      <w:r w:rsidRPr="0031263F">
        <w:rPr>
          <w:rFonts w:ascii="Times New Roman" w:hAnsi="Times New Roman" w:cs="Times New Roman"/>
          <w:b w:val="0"/>
          <w:sz w:val="24"/>
          <w:szCs w:val="24"/>
        </w:rPr>
        <w:t>»</w:t>
      </w:r>
      <w:r w:rsidR="0031263F">
        <w:rPr>
          <w:rFonts w:ascii="Times New Roman" w:hAnsi="Times New Roman" w:cs="Times New Roman"/>
          <w:b w:val="0"/>
          <w:sz w:val="24"/>
          <w:szCs w:val="24"/>
        </w:rPr>
        <w:t>;</w:t>
      </w:r>
      <w:proofErr w:type="gramEnd"/>
    </w:p>
    <w:p w:rsidR="007700A1" w:rsidRPr="0031263F" w:rsidRDefault="007700A1" w:rsidP="0031263F">
      <w:pPr>
        <w:pStyle w:val="ConsPlusTitle"/>
        <w:ind w:firstLine="709"/>
        <w:jc w:val="both"/>
        <w:rPr>
          <w:rFonts w:ascii="Times New Roman" w:hAnsi="Times New Roman" w:cs="Times New Roman"/>
          <w:b w:val="0"/>
          <w:sz w:val="24"/>
          <w:szCs w:val="24"/>
        </w:rPr>
      </w:pPr>
    </w:p>
    <w:p w:rsidR="0031263F" w:rsidRPr="0031263F" w:rsidRDefault="0031263F" w:rsidP="0031263F">
      <w:pPr>
        <w:pStyle w:val="ConsPlusTitle"/>
        <w:numPr>
          <w:ilvl w:val="1"/>
          <w:numId w:val="21"/>
        </w:numPr>
        <w:ind w:left="0" w:firstLine="708"/>
        <w:jc w:val="both"/>
        <w:rPr>
          <w:rFonts w:ascii="Times New Roman" w:hAnsi="Times New Roman" w:cs="Times New Roman"/>
          <w:b w:val="0"/>
          <w:sz w:val="24"/>
          <w:szCs w:val="24"/>
        </w:rPr>
      </w:pPr>
      <w:r w:rsidRPr="0031263F">
        <w:rPr>
          <w:rFonts w:ascii="Times New Roman" w:hAnsi="Times New Roman" w:cs="Times New Roman"/>
          <w:sz w:val="24"/>
          <w:szCs w:val="24"/>
        </w:rPr>
        <w:t xml:space="preserve">в пункте 3.1 раздела 3 </w:t>
      </w:r>
      <w:r w:rsidRPr="0031263F">
        <w:rPr>
          <w:rFonts w:ascii="Times New Roman" w:hAnsi="Times New Roman" w:cs="Times New Roman"/>
          <w:sz w:val="24"/>
          <w:szCs w:val="24"/>
        </w:rPr>
        <w:t>Приложения к Постановлению</w:t>
      </w:r>
      <w:r w:rsidRPr="0031263F">
        <w:rPr>
          <w:rFonts w:ascii="Times New Roman" w:hAnsi="Times New Roman" w:cs="Times New Roman"/>
          <w:b w:val="0"/>
          <w:sz w:val="24"/>
          <w:szCs w:val="24"/>
        </w:rPr>
        <w:t xml:space="preserve"> слова «в Приложении № 6» изменить </w:t>
      </w:r>
      <w:proofErr w:type="gramStart"/>
      <w:r w:rsidRPr="0031263F">
        <w:rPr>
          <w:rFonts w:ascii="Times New Roman" w:hAnsi="Times New Roman" w:cs="Times New Roman"/>
          <w:b w:val="0"/>
          <w:sz w:val="24"/>
          <w:szCs w:val="24"/>
        </w:rPr>
        <w:t>на</w:t>
      </w:r>
      <w:proofErr w:type="gramEnd"/>
      <w:r w:rsidRPr="0031263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«в Приложении № </w:t>
      </w:r>
      <w:r w:rsidRPr="0031263F">
        <w:rPr>
          <w:rFonts w:ascii="Times New Roman" w:hAnsi="Times New Roman" w:cs="Times New Roman"/>
          <w:b w:val="0"/>
          <w:sz w:val="24"/>
          <w:szCs w:val="24"/>
        </w:rPr>
        <w:t>7</w:t>
      </w:r>
      <w:r w:rsidRPr="0031263F">
        <w:rPr>
          <w:rFonts w:ascii="Times New Roman" w:hAnsi="Times New Roman" w:cs="Times New Roman"/>
          <w:b w:val="0"/>
          <w:sz w:val="24"/>
          <w:szCs w:val="24"/>
        </w:rPr>
        <w:t>»</w:t>
      </w:r>
      <w:r>
        <w:rPr>
          <w:rFonts w:ascii="Times New Roman" w:hAnsi="Times New Roman" w:cs="Times New Roman"/>
          <w:b w:val="0"/>
          <w:sz w:val="24"/>
          <w:szCs w:val="24"/>
        </w:rPr>
        <w:t>;</w:t>
      </w:r>
    </w:p>
    <w:p w:rsidR="0031263F" w:rsidRPr="0031263F" w:rsidRDefault="0031263F" w:rsidP="0031263F">
      <w:pPr>
        <w:pStyle w:val="ConsPlusTitle"/>
        <w:jc w:val="both"/>
        <w:rPr>
          <w:rFonts w:ascii="Times New Roman" w:hAnsi="Times New Roman" w:cs="Times New Roman"/>
          <w:b w:val="0"/>
          <w:sz w:val="24"/>
          <w:szCs w:val="24"/>
        </w:rPr>
      </w:pPr>
    </w:p>
    <w:p w:rsidR="0031263F" w:rsidRDefault="0031263F" w:rsidP="0031263F">
      <w:pPr>
        <w:pStyle w:val="ConsPlusTitle"/>
        <w:ind w:firstLine="708"/>
        <w:jc w:val="both"/>
        <w:rPr>
          <w:rFonts w:ascii="Times New Roman" w:hAnsi="Times New Roman" w:cs="Times New Roman"/>
          <w:b w:val="0"/>
          <w:sz w:val="24"/>
          <w:szCs w:val="24"/>
        </w:rPr>
      </w:pPr>
    </w:p>
    <w:p w:rsidR="00147C08"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 xml:space="preserve">1.11. </w:t>
      </w:r>
      <w:r w:rsidR="00892C73" w:rsidRPr="0031263F">
        <w:rPr>
          <w:rFonts w:ascii="Times New Roman" w:hAnsi="Times New Roman" w:cs="Times New Roman"/>
          <w:sz w:val="24"/>
          <w:szCs w:val="24"/>
        </w:rPr>
        <w:t xml:space="preserve">раздел </w:t>
      </w:r>
      <w:r w:rsidRPr="0031263F">
        <w:rPr>
          <w:rFonts w:ascii="Times New Roman" w:hAnsi="Times New Roman" w:cs="Times New Roman"/>
          <w:sz w:val="24"/>
          <w:szCs w:val="24"/>
        </w:rPr>
        <w:t>5</w:t>
      </w:r>
      <w:r w:rsidR="00892C73" w:rsidRPr="0031263F">
        <w:rPr>
          <w:rFonts w:ascii="Times New Roman" w:hAnsi="Times New Roman" w:cs="Times New Roman"/>
          <w:sz w:val="24"/>
          <w:szCs w:val="24"/>
        </w:rPr>
        <w:t xml:space="preserve"> Приложения к Постановлению</w:t>
      </w:r>
      <w:r w:rsidR="00892C73" w:rsidRPr="0031263F">
        <w:rPr>
          <w:rFonts w:ascii="Times New Roman" w:hAnsi="Times New Roman" w:cs="Times New Roman"/>
          <w:sz w:val="24"/>
          <w:szCs w:val="24"/>
        </w:rPr>
        <w:t xml:space="preserve"> изложить в новой</w:t>
      </w:r>
      <w:r w:rsidRPr="0031263F">
        <w:rPr>
          <w:rFonts w:ascii="Times New Roman" w:hAnsi="Times New Roman" w:cs="Times New Roman"/>
          <w:sz w:val="24"/>
          <w:szCs w:val="24"/>
        </w:rPr>
        <w:t xml:space="preserve"> </w:t>
      </w:r>
      <w:r w:rsidR="00892C73" w:rsidRPr="0031263F">
        <w:rPr>
          <w:rFonts w:ascii="Times New Roman" w:hAnsi="Times New Roman" w:cs="Times New Roman"/>
          <w:sz w:val="24"/>
          <w:szCs w:val="24"/>
        </w:rPr>
        <w:t>редакции</w:t>
      </w:r>
      <w:r w:rsidR="00EE0C07" w:rsidRPr="0031263F">
        <w:rPr>
          <w:rFonts w:ascii="Times New Roman" w:hAnsi="Times New Roman" w:cs="Times New Roman"/>
          <w:sz w:val="24"/>
          <w:szCs w:val="24"/>
        </w:rPr>
        <w:t>:</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0031263F">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00EE0C07"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00EE0C07"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00EE0C07"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0C07" w:rsidRPr="0031263F" w:rsidRDefault="00EE0C07" w:rsidP="0031263F">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sidR="0031263F">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00EE0C07"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00EE0C07"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00EE0C07"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w:t>
      </w:r>
      <w:r w:rsidR="00EE0C07" w:rsidRPr="0031263F">
        <w:rPr>
          <w:rFonts w:ascii="Times New Roman" w:hAnsi="Times New Roman" w:cs="Times New Roman"/>
          <w:b w:val="0"/>
          <w:sz w:val="24"/>
          <w:szCs w:val="24"/>
          <w:lang w:bidi="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00EE0C07"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C07" w:rsidRPr="0031263F" w:rsidRDefault="00EE0C07" w:rsidP="0031263F">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sidR="0031263F">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0C07" w:rsidRPr="0031263F" w:rsidRDefault="0031263F" w:rsidP="0031263F">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00EE0C07"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5.4. Перечень нормативных правовых актов, регулирующих порядок досудебного (внесудебного) обжалования решений и действий (бездействия) органа, </w:t>
      </w:r>
      <w:r w:rsidRPr="0031263F">
        <w:rPr>
          <w:rFonts w:ascii="Times New Roman" w:hAnsi="Times New Roman" w:cs="Times New Roman"/>
          <w:b w:val="0"/>
          <w:sz w:val="24"/>
          <w:szCs w:val="24"/>
          <w:lang w:bidi="ru-RU"/>
        </w:rPr>
        <w:lastRenderedPageBreak/>
        <w:t>предоставляющего муниципальную услугу, а также его должностных лиц.</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E0C07" w:rsidRPr="0031263F" w:rsidRDefault="00EE0C07"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E0C07" w:rsidRPr="0031263F" w:rsidRDefault="00EE0C07"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sidR="0031263F">
        <w:rPr>
          <w:rFonts w:ascii="Times New Roman" w:hAnsi="Times New Roman" w:cs="Times New Roman"/>
          <w:b w:val="0"/>
          <w:sz w:val="24"/>
          <w:szCs w:val="24"/>
        </w:rPr>
        <w:t>;</w:t>
      </w:r>
      <w:proofErr w:type="gramEnd"/>
    </w:p>
    <w:p w:rsidR="00EE0C07" w:rsidRDefault="00EE0C07" w:rsidP="0031263F">
      <w:pPr>
        <w:pStyle w:val="ConsPlusTitle"/>
        <w:jc w:val="both"/>
        <w:rPr>
          <w:rFonts w:ascii="Times New Roman" w:hAnsi="Times New Roman" w:cs="Times New Roman"/>
          <w:b w:val="0"/>
          <w:sz w:val="24"/>
          <w:szCs w:val="24"/>
        </w:rPr>
      </w:pPr>
    </w:p>
    <w:p w:rsidR="0031263F" w:rsidRPr="0031263F" w:rsidRDefault="0031263F"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sz w:val="24"/>
          <w:szCs w:val="24"/>
        </w:rPr>
        <w:t xml:space="preserve">1.12. Дополнить приложение к Постановлению </w:t>
      </w:r>
      <w:r w:rsidRPr="0031263F">
        <w:rPr>
          <w:rFonts w:ascii="Times New Roman" w:hAnsi="Times New Roman" w:cs="Times New Roman"/>
          <w:b w:val="0"/>
          <w:sz w:val="24"/>
          <w:szCs w:val="24"/>
        </w:rPr>
        <w:t xml:space="preserve">приложением № 7  </w:t>
      </w:r>
      <w:proofErr w:type="gramStart"/>
      <w:r w:rsidRPr="0031263F">
        <w:rPr>
          <w:rFonts w:ascii="Times New Roman" w:hAnsi="Times New Roman" w:cs="Times New Roman"/>
          <w:b w:val="0"/>
          <w:sz w:val="24"/>
          <w:szCs w:val="24"/>
        </w:rPr>
        <w:t>согласно приложения</w:t>
      </w:r>
      <w:proofErr w:type="gramEnd"/>
      <w:r w:rsidRPr="0031263F">
        <w:rPr>
          <w:rFonts w:ascii="Times New Roman" w:hAnsi="Times New Roman" w:cs="Times New Roman"/>
          <w:b w:val="0"/>
          <w:sz w:val="24"/>
          <w:szCs w:val="24"/>
        </w:rPr>
        <w:t xml:space="preserve"> к настоящему Постановлению.</w:t>
      </w:r>
    </w:p>
    <w:p w:rsidR="00147C08" w:rsidRPr="0031263F" w:rsidRDefault="00147C08"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C0AAD" w:rsidRPr="0031263F" w:rsidRDefault="00DC0AAD" w:rsidP="0031263F">
      <w:pPr>
        <w:pStyle w:val="ConsPlusTitle"/>
        <w:jc w:val="both"/>
        <w:rPr>
          <w:rFonts w:ascii="Times New Roman" w:hAnsi="Times New Roman" w:cs="Times New Roman"/>
          <w:b w:val="0"/>
          <w:sz w:val="24"/>
          <w:szCs w:val="24"/>
        </w:rPr>
      </w:pPr>
    </w:p>
    <w:p w:rsidR="00DC0AAD" w:rsidRPr="0031263F"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Глава Большеулуйского сельсовета                                            И.Н. </w:t>
      </w:r>
      <w:proofErr w:type="spellStart"/>
      <w:r w:rsidRPr="0031263F">
        <w:rPr>
          <w:rFonts w:ascii="Times New Roman" w:hAnsi="Times New Roman" w:cs="Times New Roman"/>
          <w:b w:val="0"/>
          <w:sz w:val="24"/>
          <w:szCs w:val="24"/>
        </w:rPr>
        <w:t>Арахланова</w:t>
      </w:r>
      <w:proofErr w:type="spellEnd"/>
    </w:p>
    <w:p w:rsidR="00367329" w:rsidRDefault="00DC0AAD" w:rsidP="0031263F">
      <w:pPr>
        <w:spacing w:after="0" w:line="240" w:lineRule="auto"/>
        <w:jc w:val="both"/>
        <w:rPr>
          <w:rFonts w:ascii="Times New Roman" w:hAnsi="Times New Roman" w:cs="Times New Roman"/>
          <w:b/>
          <w:sz w:val="24"/>
          <w:szCs w:val="24"/>
        </w:rPr>
        <w:sectPr w:rsidR="00367329" w:rsidSect="00367329">
          <w:headerReference w:type="default" r:id="rId11"/>
          <w:pgSz w:w="11906" w:h="16838"/>
          <w:pgMar w:top="1134" w:right="851" w:bottom="1134" w:left="1701" w:header="709" w:footer="709" w:gutter="0"/>
          <w:cols w:space="708"/>
          <w:titlePg/>
          <w:docGrid w:linePitch="381"/>
        </w:sectPr>
      </w:pPr>
      <w:r w:rsidRPr="0031263F">
        <w:rPr>
          <w:rFonts w:ascii="Times New Roman" w:hAnsi="Times New Roman" w:cs="Times New Roman"/>
          <w:b/>
          <w:sz w:val="24"/>
          <w:szCs w:val="24"/>
        </w:rPr>
        <w:br w:type="page"/>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от _______________ № ______</w:t>
      </w:r>
    </w:p>
    <w:p w:rsidR="00367329" w:rsidRDefault="00367329" w:rsidP="00367329">
      <w:pPr>
        <w:pStyle w:val="ConsPlusNormal"/>
        <w:jc w:val="right"/>
        <w:outlineLvl w:val="1"/>
        <w:rPr>
          <w:rFonts w:ascii="Times New Roman" w:hAnsi="Times New Roman" w:cs="Times New Roman"/>
        </w:rPr>
      </w:pPr>
    </w:p>
    <w:p w:rsidR="00367329" w:rsidRDefault="00367329" w:rsidP="00367329">
      <w:pPr>
        <w:pStyle w:val="ConsPlusNormal"/>
        <w:jc w:val="right"/>
        <w:outlineLvl w:val="1"/>
        <w:rPr>
          <w:rFonts w:ascii="Times New Roman" w:hAnsi="Times New Roman" w:cs="Times New Roman"/>
        </w:rPr>
      </w:pPr>
    </w:p>
    <w:p w:rsidR="00367329" w:rsidRDefault="00367329" w:rsidP="00367329">
      <w:pPr>
        <w:pStyle w:val="ConsPlusNormal"/>
        <w:jc w:val="right"/>
        <w:outlineLvl w:val="1"/>
        <w:rPr>
          <w:rFonts w:ascii="Times New Roman" w:hAnsi="Times New Roman" w:cs="Times New Roman"/>
        </w:rPr>
      </w:pPr>
    </w:p>
    <w:p w:rsidR="00367329" w:rsidRPr="00B8001B" w:rsidRDefault="00367329" w:rsidP="00367329">
      <w:pPr>
        <w:pStyle w:val="ConsPlusNormal"/>
        <w:jc w:val="right"/>
        <w:outlineLvl w:val="1"/>
        <w:rPr>
          <w:rFonts w:ascii="Times New Roman" w:hAnsi="Times New Roman" w:cs="Times New Roman"/>
        </w:rPr>
      </w:pPr>
      <w:r w:rsidRPr="00B8001B">
        <w:rPr>
          <w:rFonts w:ascii="Times New Roman" w:hAnsi="Times New Roman" w:cs="Times New Roman"/>
        </w:rPr>
        <w:t xml:space="preserve">Приложение № </w:t>
      </w:r>
      <w:r>
        <w:rPr>
          <w:rFonts w:ascii="Times New Roman" w:hAnsi="Times New Roman" w:cs="Times New Roman"/>
        </w:rPr>
        <w:t>7</w:t>
      </w:r>
    </w:p>
    <w:p w:rsidR="00367329" w:rsidRPr="00B8001B" w:rsidRDefault="00367329" w:rsidP="00367329">
      <w:pPr>
        <w:widowControl w:val="0"/>
        <w:autoSpaceDE w:val="0"/>
        <w:autoSpaceDN w:val="0"/>
        <w:spacing w:after="0" w:line="240" w:lineRule="auto"/>
        <w:jc w:val="right"/>
        <w:rPr>
          <w:rFonts w:ascii="Times New Roman" w:eastAsia="Times New Roman" w:hAnsi="Times New Roman" w:cs="Times New Roman"/>
          <w:szCs w:val="20"/>
        </w:rPr>
      </w:pPr>
      <w:r w:rsidRPr="00B8001B">
        <w:rPr>
          <w:rFonts w:ascii="Times New Roman" w:eastAsia="Times New Roman" w:hAnsi="Times New Roman" w:cs="Times New Roman"/>
          <w:szCs w:val="20"/>
        </w:rPr>
        <w:t>к Административному регламенту</w:t>
      </w:r>
    </w:p>
    <w:p w:rsidR="00367329" w:rsidRPr="00B8001B" w:rsidRDefault="00367329" w:rsidP="00367329">
      <w:pPr>
        <w:pStyle w:val="ConsPlusNormal"/>
        <w:jc w:val="right"/>
        <w:outlineLvl w:val="1"/>
        <w:rPr>
          <w:rFonts w:ascii="Times New Roman" w:hAnsi="Times New Roman" w:cs="Times New Roman"/>
        </w:rPr>
      </w:pPr>
      <w:r w:rsidRPr="00B8001B">
        <w:rPr>
          <w:rFonts w:ascii="Times New Roman" w:hAnsi="Times New Roman" w:cs="Times New Roman"/>
        </w:rPr>
        <w:t>предоставления муниципальной услуги</w:t>
      </w:r>
    </w:p>
    <w:p w:rsidR="00367329" w:rsidRPr="00B8001B" w:rsidRDefault="00367329" w:rsidP="00367329">
      <w:pPr>
        <w:spacing w:after="0"/>
        <w:jc w:val="center"/>
        <w:rPr>
          <w:rFonts w:ascii="Times New Roman" w:hAnsi="Times New Roman" w:cs="Times New Roman"/>
          <w:b/>
          <w:bCs/>
        </w:rPr>
      </w:pPr>
    </w:p>
    <w:p w:rsidR="00367329" w:rsidRPr="00B8001B" w:rsidRDefault="00367329" w:rsidP="00367329">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367329" w:rsidRDefault="00367329" w:rsidP="00367329">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при предоставлении муниципальной услуги</w:t>
      </w:r>
    </w:p>
    <w:p w:rsidR="00367329" w:rsidRDefault="00367329" w:rsidP="00367329">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426"/>
        <w:gridCol w:w="1699"/>
        <w:gridCol w:w="3108"/>
      </w:tblGrid>
      <w:tr w:rsidR="00367329" w:rsidTr="00B5428E">
        <w:trPr>
          <w:trHeight w:val="557"/>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для предоставления муниципальной услуги      </w:t>
            </w:r>
          </w:p>
          <w:p w:rsidR="00367329" w:rsidRDefault="00367329" w:rsidP="00367329">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p w:rsidR="00367329" w:rsidRDefault="00367329" w:rsidP="00367329">
            <w:pPr>
              <w:spacing w:after="0"/>
              <w:rPr>
                <w:rFonts w:ascii="Times New Roman" w:hAnsi="Times New Roman" w:cs="Times New Roman"/>
                <w:b/>
                <w:bCs/>
                <w:sz w:val="24"/>
                <w:szCs w:val="24"/>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Заявление и документы передаются специалисту на рассмотрение и выполнение</w:t>
            </w:r>
          </w:p>
          <w:p w:rsidR="00367329" w:rsidRDefault="00367329" w:rsidP="00367329">
            <w:pPr>
              <w:spacing w:after="0"/>
              <w:rPr>
                <w:rFonts w:ascii="Times New Roman" w:hAnsi="Times New Roman" w:cs="Times New Roman"/>
                <w:b/>
                <w:bCs/>
                <w:sz w:val="24"/>
                <w:szCs w:val="24"/>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p w:rsidR="00367329" w:rsidRPr="007D1D53" w:rsidRDefault="00367329" w:rsidP="00367329">
            <w:pPr>
              <w:spacing w:after="0"/>
              <w:rPr>
                <w:rFonts w:ascii="Times New Roman" w:hAnsi="Times New Roman" w:cs="Times New Roman"/>
                <w:sz w:val="20"/>
                <w:szCs w:val="20"/>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Default="00367329" w:rsidP="00367329">
            <w:pPr>
              <w:spacing w:after="0"/>
              <w:rPr>
                <w:rFonts w:ascii="Times New Roman" w:hAnsi="Times New Roman" w:cs="Times New Roman"/>
                <w:sz w:val="20"/>
                <w:szCs w:val="20"/>
              </w:rPr>
            </w:pPr>
            <w:r w:rsidRPr="007D1D53">
              <w:rPr>
                <w:rFonts w:ascii="Times New Roman" w:hAnsi="Times New Roman" w:cs="Times New Roman"/>
                <w:sz w:val="20"/>
                <w:szCs w:val="20"/>
              </w:rPr>
              <w:t>наличие/отсутствие оснований для отказа в приеме документов, предусмотренных пунктом 2.1</w:t>
            </w:r>
            <w:r>
              <w:rPr>
                <w:rFonts w:ascii="Times New Roman" w:hAnsi="Times New Roman" w:cs="Times New Roman"/>
                <w:sz w:val="20"/>
                <w:szCs w:val="20"/>
              </w:rPr>
              <w:t>3</w:t>
            </w:r>
            <w:r w:rsidRPr="007D1D53">
              <w:rPr>
                <w:rFonts w:ascii="Times New Roman" w:hAnsi="Times New Roman" w:cs="Times New Roman"/>
                <w:sz w:val="20"/>
                <w:szCs w:val="20"/>
              </w:rPr>
              <w:t xml:space="preserve"> Административного регламента</w:t>
            </w:r>
          </w:p>
          <w:p w:rsidR="00367329" w:rsidRPr="007D1D53" w:rsidRDefault="00367329" w:rsidP="00367329">
            <w:pPr>
              <w:spacing w:after="0"/>
              <w:rPr>
                <w:rFonts w:ascii="Times New Roman" w:hAnsi="Times New Roman" w:cs="Times New Roman"/>
                <w:sz w:val="20"/>
                <w:szCs w:val="20"/>
              </w:rPr>
            </w:pPr>
          </w:p>
        </w:tc>
      </w:tr>
      <w:tr w:rsidR="00367329"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rPr>
          <w:trHeight w:val="902"/>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p w:rsidR="00367329" w:rsidRDefault="00367329" w:rsidP="00367329">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Default="00367329" w:rsidP="00367329">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p w:rsidR="00367329" w:rsidRPr="00624A6A"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p w:rsidR="00367329" w:rsidRPr="007D1D53" w:rsidRDefault="00367329" w:rsidP="00367329">
            <w:pPr>
              <w:spacing w:after="0"/>
              <w:rPr>
                <w:rFonts w:ascii="Times New Roman" w:hAnsi="Times New Roman" w:cs="Times New Roman"/>
                <w:sz w:val="20"/>
                <w:szCs w:val="20"/>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B8001B"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p w:rsidR="00367329" w:rsidRPr="007D1D53" w:rsidRDefault="00367329" w:rsidP="00367329">
            <w:pPr>
              <w:spacing w:after="0"/>
              <w:rPr>
                <w:rFonts w:ascii="Times New Roman" w:hAnsi="Times New Roman" w:cs="Times New Roman"/>
                <w:sz w:val="20"/>
                <w:szCs w:val="20"/>
              </w:rPr>
            </w:pPr>
          </w:p>
        </w:tc>
      </w:tr>
      <w:tr w:rsidR="00367329"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2C0DF7">
              <w:rPr>
                <w:rFonts w:ascii="Times New Roman" w:hAnsi="Times New Roman" w:cs="Times New Roman"/>
                <w:sz w:val="20"/>
                <w:szCs w:val="20"/>
              </w:rPr>
              <w:t xml:space="preserve">от 3 до 5 рабочих дней со дня </w:t>
            </w:r>
            <w:r>
              <w:rPr>
                <w:rFonts w:ascii="Times New Roman" w:hAnsi="Times New Roman" w:cs="Times New Roman"/>
                <w:sz w:val="20"/>
                <w:szCs w:val="20"/>
              </w:rPr>
              <w:t xml:space="preserve"> н</w:t>
            </w:r>
            <w:r w:rsidRPr="002C0DF7">
              <w:rPr>
                <w:rFonts w:ascii="Times New Roman" w:hAnsi="Times New Roman" w:cs="Times New Roman"/>
                <w:sz w:val="20"/>
                <w:szCs w:val="20"/>
              </w:rPr>
              <w:t>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Default="00367329" w:rsidP="00367329">
            <w:pPr>
              <w:spacing w:after="0"/>
              <w:jc w:val="center"/>
              <w:rPr>
                <w:rFonts w:ascii="Times New Roman" w:hAnsi="Times New Roman" w:cs="Times New Roman"/>
                <w:b/>
                <w:bCs/>
                <w:sz w:val="24"/>
                <w:szCs w:val="24"/>
              </w:rPr>
            </w:pP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Критерии принятия решения</w:t>
            </w:r>
          </w:p>
        </w:tc>
        <w:tc>
          <w:tcPr>
            <w:tcW w:w="4819" w:type="dxa"/>
            <w:gridSpan w:val="2"/>
          </w:tcPr>
          <w:p w:rsidR="00367329" w:rsidRPr="002C0DF7" w:rsidRDefault="00367329" w:rsidP="00367329">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пунктами</w:t>
            </w:r>
            <w:r w:rsidRPr="002C0DF7">
              <w:rPr>
                <w:rFonts w:ascii="Times New Roman" w:hAnsi="Times New Roman" w:cs="Times New Roman"/>
                <w:sz w:val="20"/>
                <w:szCs w:val="20"/>
              </w:rPr>
              <w:t xml:space="preserve"> 2.1</w:t>
            </w:r>
            <w:r>
              <w:rPr>
                <w:rFonts w:ascii="Times New Roman" w:hAnsi="Times New Roman" w:cs="Times New Roman"/>
                <w:sz w:val="20"/>
                <w:szCs w:val="20"/>
              </w:rPr>
              <w:t>5, 2.16, 2.17, 2.18</w:t>
            </w:r>
            <w:proofErr w:type="gramEnd"/>
          </w:p>
          <w:p w:rsidR="00367329" w:rsidRPr="007D1D53"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RPr="002C0DF7"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4. Принятие решения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p w:rsidR="00367329" w:rsidRPr="00F2692F" w:rsidRDefault="00367329" w:rsidP="00367329">
            <w:pPr>
              <w:spacing w:after="0"/>
              <w:rPr>
                <w:rFonts w:ascii="Times New Roman" w:hAnsi="Times New Roman" w:cs="Times New Roman"/>
                <w:sz w:val="20"/>
                <w:szCs w:val="20"/>
              </w:rPr>
            </w:pP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7D1D53" w:rsidRDefault="00367329" w:rsidP="00367329">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ответственное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RPr="002C0DF7"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2126" w:type="dxa"/>
            <w:gridSpan w:val="2"/>
          </w:tcPr>
          <w:p w:rsidR="00367329"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367329" w:rsidRPr="00F2692F"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lastRenderedPageBreak/>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367329" w:rsidRPr="00E40F95"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2126" w:type="dxa"/>
            <w:gridSpan w:val="2"/>
          </w:tcPr>
          <w:p w:rsidR="00367329"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r w:rsidR="00367329" w:rsidTr="00B5428E">
        <w:trPr>
          <w:trHeight w:val="74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6. Внесение результата муниципальной услуги </w:t>
            </w:r>
          </w:p>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в реестр юридически значимых записей</w:t>
            </w:r>
          </w:p>
        </w:tc>
      </w:tr>
      <w:tr w:rsidR="00367329" w:rsidRPr="00F2692F"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Формирование  и регистрация результата муниципальной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Результат предоставления муниципальной услуги внесен  в реестр</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Внесение результата оказания муниципальной услуги в реестр</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8F03A7"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должностное лицо, ответственное   за предоставление муниципальной услуги</w:t>
            </w:r>
            <w:r>
              <w:rPr>
                <w:rFonts w:ascii="Times New Roman" w:hAnsi="Times New Roman" w:cs="Times New Roman"/>
                <w:sz w:val="20"/>
                <w:szCs w:val="20"/>
              </w:rPr>
              <w:t xml:space="preserve">   </w:t>
            </w:r>
          </w:p>
          <w:p w:rsidR="00367329" w:rsidRPr="002C0DF7" w:rsidRDefault="00367329" w:rsidP="00367329">
            <w:pPr>
              <w:spacing w:after="0"/>
              <w:rPr>
                <w:rFonts w:ascii="Times New Roman" w:hAnsi="Times New Roman" w:cs="Times New Roman"/>
                <w:sz w:val="20"/>
                <w:szCs w:val="20"/>
              </w:rPr>
            </w:pPr>
          </w:p>
        </w:tc>
      </w:tr>
    </w:tbl>
    <w:p w:rsidR="00DC0AAD" w:rsidRPr="0031263F" w:rsidRDefault="00DC0AAD" w:rsidP="0031263F">
      <w:pPr>
        <w:spacing w:after="0" w:line="240" w:lineRule="auto"/>
        <w:jc w:val="both"/>
        <w:rPr>
          <w:rFonts w:ascii="Times New Roman" w:eastAsia="Calibri" w:hAnsi="Times New Roman" w:cs="Times New Roman"/>
          <w:bCs/>
          <w:sz w:val="24"/>
          <w:szCs w:val="24"/>
        </w:rPr>
      </w:pPr>
      <w:bookmarkStart w:id="0" w:name="_GoBack"/>
      <w:bookmarkEnd w:id="0"/>
    </w:p>
    <w:sectPr w:rsidR="00DC0AAD" w:rsidRPr="0031263F" w:rsidSect="003B40B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AE" w:rsidRDefault="00E348AE">
      <w:r>
        <w:separator/>
      </w:r>
    </w:p>
  </w:endnote>
  <w:endnote w:type="continuationSeparator" w:id="0">
    <w:p w:rsidR="00E348AE" w:rsidRDefault="00E3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AE" w:rsidRDefault="00E348AE">
      <w:r>
        <w:separator/>
      </w:r>
    </w:p>
  </w:footnote>
  <w:footnote w:type="continuationSeparator" w:id="0">
    <w:p w:rsidR="00E348AE" w:rsidRDefault="00E3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864569" w:rsidRDefault="00864569">
        <w:pPr>
          <w:pStyle w:val="a9"/>
          <w:jc w:val="center"/>
        </w:pPr>
        <w:r>
          <w:fldChar w:fldCharType="begin"/>
        </w:r>
        <w:r>
          <w:instrText xml:space="preserve"> PAGE   \* MERGEFORMAT </w:instrText>
        </w:r>
        <w:r>
          <w:fldChar w:fldCharType="separate"/>
        </w:r>
        <w:r w:rsidR="00366F3A">
          <w:rPr>
            <w:noProof/>
          </w:rPr>
          <w:t>9</w:t>
        </w:r>
        <w:r>
          <w:rPr>
            <w:noProof/>
          </w:rPr>
          <w:fldChar w:fldCharType="end"/>
        </w:r>
      </w:p>
    </w:sdtContent>
  </w:sdt>
  <w:p w:rsidR="00864569" w:rsidRDefault="008645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6">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3">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6">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8">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9">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12"/>
  </w:num>
  <w:num w:numId="6">
    <w:abstractNumId w:val="20"/>
  </w:num>
  <w:num w:numId="7">
    <w:abstractNumId w:val="7"/>
  </w:num>
  <w:num w:numId="8">
    <w:abstractNumId w:val="2"/>
  </w:num>
  <w:num w:numId="9">
    <w:abstractNumId w:val="10"/>
  </w:num>
  <w:num w:numId="10">
    <w:abstractNumId w:val="14"/>
  </w:num>
  <w:num w:numId="11">
    <w:abstractNumId w:val="5"/>
  </w:num>
  <w:num w:numId="12">
    <w:abstractNumId w:val="15"/>
  </w:num>
  <w:num w:numId="13">
    <w:abstractNumId w:val="3"/>
  </w:num>
  <w:num w:numId="14">
    <w:abstractNumId w:val="19"/>
  </w:num>
  <w:num w:numId="15">
    <w:abstractNumId w:val="18"/>
  </w:num>
  <w:num w:numId="16">
    <w:abstractNumId w:val="1"/>
  </w:num>
  <w:num w:numId="17">
    <w:abstractNumId w:val="6"/>
  </w:num>
  <w:num w:numId="18">
    <w:abstractNumId w:val="17"/>
  </w:num>
  <w:num w:numId="19">
    <w:abstractNumId w:val="11"/>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A400D"/>
    <w:rsid w:val="000B11E4"/>
    <w:rsid w:val="000D7642"/>
    <w:rsid w:val="000E05AD"/>
    <w:rsid w:val="000E1691"/>
    <w:rsid w:val="000E33EF"/>
    <w:rsid w:val="00123D06"/>
    <w:rsid w:val="0013523E"/>
    <w:rsid w:val="00147278"/>
    <w:rsid w:val="00147C08"/>
    <w:rsid w:val="00155A65"/>
    <w:rsid w:val="00182FAE"/>
    <w:rsid w:val="001919EA"/>
    <w:rsid w:val="001A4BAA"/>
    <w:rsid w:val="001B3CCE"/>
    <w:rsid w:val="001B54E9"/>
    <w:rsid w:val="001B5D7D"/>
    <w:rsid w:val="001B7CBB"/>
    <w:rsid w:val="001E4636"/>
    <w:rsid w:val="001F140F"/>
    <w:rsid w:val="00214B23"/>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2B16"/>
    <w:rsid w:val="00412BBD"/>
    <w:rsid w:val="00412CE8"/>
    <w:rsid w:val="004130FD"/>
    <w:rsid w:val="00421983"/>
    <w:rsid w:val="00424C41"/>
    <w:rsid w:val="004329FE"/>
    <w:rsid w:val="00454B03"/>
    <w:rsid w:val="00457F14"/>
    <w:rsid w:val="00465D80"/>
    <w:rsid w:val="00466DFF"/>
    <w:rsid w:val="00486A29"/>
    <w:rsid w:val="0049387F"/>
    <w:rsid w:val="0049454A"/>
    <w:rsid w:val="004A48E5"/>
    <w:rsid w:val="004A4E78"/>
    <w:rsid w:val="004A62D3"/>
    <w:rsid w:val="004C002A"/>
    <w:rsid w:val="004C37BC"/>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42D5"/>
    <w:rsid w:val="00645B60"/>
    <w:rsid w:val="006510FD"/>
    <w:rsid w:val="00655BC5"/>
    <w:rsid w:val="00664548"/>
    <w:rsid w:val="00681270"/>
    <w:rsid w:val="00684002"/>
    <w:rsid w:val="00697E6A"/>
    <w:rsid w:val="006A719D"/>
    <w:rsid w:val="006B457C"/>
    <w:rsid w:val="006C0B08"/>
    <w:rsid w:val="006C174A"/>
    <w:rsid w:val="006E4108"/>
    <w:rsid w:val="006E70F8"/>
    <w:rsid w:val="007041B3"/>
    <w:rsid w:val="00713CEC"/>
    <w:rsid w:val="00736E04"/>
    <w:rsid w:val="007448A1"/>
    <w:rsid w:val="00747785"/>
    <w:rsid w:val="0075236C"/>
    <w:rsid w:val="00760DA1"/>
    <w:rsid w:val="00760FCB"/>
    <w:rsid w:val="007700A1"/>
    <w:rsid w:val="00770160"/>
    <w:rsid w:val="0077747B"/>
    <w:rsid w:val="00795BFD"/>
    <w:rsid w:val="007A2DEF"/>
    <w:rsid w:val="007A60AB"/>
    <w:rsid w:val="007B112D"/>
    <w:rsid w:val="007E6AE2"/>
    <w:rsid w:val="007F5219"/>
    <w:rsid w:val="00802E7B"/>
    <w:rsid w:val="008031A2"/>
    <w:rsid w:val="00820A66"/>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F30"/>
    <w:rsid w:val="009129FA"/>
    <w:rsid w:val="0093348A"/>
    <w:rsid w:val="0094008D"/>
    <w:rsid w:val="009420F2"/>
    <w:rsid w:val="00957753"/>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7078E"/>
    <w:rsid w:val="00A711F5"/>
    <w:rsid w:val="00AA2C33"/>
    <w:rsid w:val="00AE71D1"/>
    <w:rsid w:val="00AF14FE"/>
    <w:rsid w:val="00AF2EDC"/>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D3679"/>
    <w:rsid w:val="00BF290D"/>
    <w:rsid w:val="00BF53A7"/>
    <w:rsid w:val="00BF7749"/>
    <w:rsid w:val="00C156E9"/>
    <w:rsid w:val="00C2183D"/>
    <w:rsid w:val="00C2501E"/>
    <w:rsid w:val="00C30B4C"/>
    <w:rsid w:val="00C317A0"/>
    <w:rsid w:val="00C328E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DC0AAD"/>
    <w:rsid w:val="00E03DA5"/>
    <w:rsid w:val="00E273B2"/>
    <w:rsid w:val="00E348AE"/>
    <w:rsid w:val="00E36371"/>
    <w:rsid w:val="00E41655"/>
    <w:rsid w:val="00E41BE9"/>
    <w:rsid w:val="00E44550"/>
    <w:rsid w:val="00E52A83"/>
    <w:rsid w:val="00E6203A"/>
    <w:rsid w:val="00E65099"/>
    <w:rsid w:val="00E73A35"/>
    <w:rsid w:val="00E82C8C"/>
    <w:rsid w:val="00E82EF3"/>
    <w:rsid w:val="00E86A1D"/>
    <w:rsid w:val="00E91264"/>
    <w:rsid w:val="00E91303"/>
    <w:rsid w:val="00E926A9"/>
    <w:rsid w:val="00E93797"/>
    <w:rsid w:val="00E964DA"/>
    <w:rsid w:val="00EA5138"/>
    <w:rsid w:val="00EB066B"/>
    <w:rsid w:val="00EC08BF"/>
    <w:rsid w:val="00EC3E47"/>
    <w:rsid w:val="00ED1196"/>
    <w:rsid w:val="00ED7CBE"/>
    <w:rsid w:val="00EE0C07"/>
    <w:rsid w:val="00EE168C"/>
    <w:rsid w:val="00EF2252"/>
    <w:rsid w:val="00F26FDA"/>
    <w:rsid w:val="00F36310"/>
    <w:rsid w:val="00F45660"/>
    <w:rsid w:val="00F46313"/>
    <w:rsid w:val="00F60A7D"/>
    <w:rsid w:val="00F6317C"/>
    <w:rsid w:val="00F631C6"/>
    <w:rsid w:val="00F65BCD"/>
    <w:rsid w:val="00F723C3"/>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123&amp;n=313213&amp;dst=100478" TargetMode="External"/><Relationship Id="rId4" Type="http://schemas.microsoft.com/office/2007/relationships/stylesWithEffects" Target="stylesWithEffects.xml"/><Relationship Id="rId9" Type="http://schemas.openxmlformats.org/officeDocument/2006/relationships/hyperlink" Target="https://login.consultant.ru/link/?req=doc&amp;base=RLAW123&amp;n=313213&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BC104-AE33-4572-9E92-FAA8A99A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15</cp:revision>
  <cp:lastPrinted>2024-04-16T08:37:00Z</cp:lastPrinted>
  <dcterms:created xsi:type="dcterms:W3CDTF">2024-04-15T04:37:00Z</dcterms:created>
  <dcterms:modified xsi:type="dcterms:W3CDTF">2024-04-16T08:51:00Z</dcterms:modified>
</cp:coreProperties>
</file>